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1437DA" w:rsidP="00CD59A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</w:t>
      </w:r>
      <w:r w:rsidR="00CB3B56"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08CD3" wp14:editId="0937440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Проект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B3B56" w:rsidRPr="0053667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E82DC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МЕСКЕР-ЮРТОВСКОГО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СЕЛЬСКОГО ПОСЕЛЕНИЯ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E82DCA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МЕСКЕР-</w:t>
      </w:r>
      <w:r w:rsidR="00CB3B56"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ЭВЛАН АДМИНИСТРАЦИ 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="00A16310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A6328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A16310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A6328E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A16310">
        <w:rPr>
          <w:rFonts w:ascii="Times New Roman" w:eastAsia="Arial Unicode MS" w:hAnsi="Times New Roman"/>
          <w:sz w:val="28"/>
          <w:szCs w:val="28"/>
          <w:lang w:val="ru" w:eastAsia="ru-RU"/>
        </w:rPr>
        <w:t>0000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</w:t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№ </w:t>
      </w:r>
      <w:r w:rsidR="00A16310">
        <w:rPr>
          <w:rFonts w:ascii="Times New Roman" w:eastAsia="Arial Unicode MS" w:hAnsi="Times New Roman"/>
          <w:sz w:val="28"/>
          <w:szCs w:val="28"/>
          <w:lang w:val="ru" w:eastAsia="ru-RU"/>
        </w:rPr>
        <w:t>00</w:t>
      </w:r>
    </w:p>
    <w:p w:rsidR="00F14D44" w:rsidRPr="00F14D44" w:rsidRDefault="00F14D44" w:rsidP="00F14D44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</w:p>
    <w:tbl>
      <w:tblPr>
        <w:tblW w:w="51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A16310" w:rsidRPr="00A16310" w:rsidTr="009168CC">
        <w:trPr>
          <w:trHeight w:val="166"/>
        </w:trPr>
        <w:tc>
          <w:tcPr>
            <w:tcW w:w="5173" w:type="dxa"/>
          </w:tcPr>
          <w:p w:rsidR="00A16310" w:rsidRPr="00A16310" w:rsidRDefault="00A16310" w:rsidP="00A1631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31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 комиссии по осуществлению закупок для обеспечения муниципальных нужд Администрации муниципального образования «Мескер-Юртовского сельского поселения»</w:t>
            </w:r>
          </w:p>
        </w:tc>
      </w:tr>
    </w:tbl>
    <w:p w:rsidR="00A16310" w:rsidRPr="00A16310" w:rsidRDefault="00A16310" w:rsidP="00A163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10" w:rsidRPr="001437DA" w:rsidRDefault="00A16310" w:rsidP="00A16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7DA">
        <w:rPr>
          <w:rFonts w:ascii="Times New Roman" w:hAnsi="Times New Roman" w:cs="Times New Roman"/>
          <w:sz w:val="26"/>
          <w:szCs w:val="26"/>
        </w:rPr>
        <w:t>В соответствии с частью 2 статьи 39 Федерального закона от 05.04.2013                  № 44-ФЗ «</w:t>
      </w:r>
      <w:r w:rsidRPr="001437DA">
        <w:rPr>
          <w:rFonts w:ascii="Times New Roman" w:hAnsi="Times New Roman" w:cs="Times New Roman"/>
          <w:bCs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Pr="001437DA">
        <w:rPr>
          <w:rFonts w:ascii="Times New Roman" w:hAnsi="Times New Roman" w:cs="Times New Roman"/>
          <w:sz w:val="26"/>
          <w:szCs w:val="26"/>
        </w:rPr>
        <w:t>в целях  организации деятельности Администрации муниципального образования «Мескер-Юртовского сельского поселения», связанной с определением поставщиков (подрядчиков, исполнителей) на поставки товаров, выполнение работ и оказание услуг для обеспечения муниципальных нужд, эффективного использования средств местного бюджета, направленных на реализацию полномочий, закрепленных за Администрацией муниципального образования «Мескер-Юртовского сельского поселения»</w:t>
      </w:r>
    </w:p>
    <w:p w:rsidR="00A16310" w:rsidRPr="001437DA" w:rsidRDefault="00A16310" w:rsidP="00A163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6310" w:rsidRPr="00A16310" w:rsidRDefault="00A16310" w:rsidP="00A16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6310" w:rsidRPr="00A16310" w:rsidRDefault="00A16310" w:rsidP="00A163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 xml:space="preserve">1. Утвердить </w:t>
      </w:r>
      <w:bookmarkStart w:id="0" w:name="_Hlk105681154"/>
      <w:r w:rsidRPr="00A16310">
        <w:rPr>
          <w:rFonts w:ascii="Times New Roman" w:hAnsi="Times New Roman" w:cs="Times New Roman"/>
          <w:sz w:val="28"/>
          <w:szCs w:val="28"/>
        </w:rPr>
        <w:t xml:space="preserve">Положение о комиссии по осуществлению закупок для обеспечения муниципальных нужд </w:t>
      </w:r>
      <w:bookmarkEnd w:id="0"/>
      <w:r w:rsidRPr="00A16310">
        <w:rPr>
          <w:rFonts w:ascii="Times New Roman" w:hAnsi="Times New Roman" w:cs="Times New Roman"/>
          <w:sz w:val="28"/>
          <w:szCs w:val="28"/>
        </w:rPr>
        <w:t>муниципального образования «Мескер-Юртовского сельского поселения» согласно приложению № 1 к настоящему постановлению.</w:t>
      </w:r>
    </w:p>
    <w:p w:rsidR="00A16310" w:rsidRPr="00A16310" w:rsidRDefault="00A16310" w:rsidP="00A163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>2. Утвердить состав комиссии по осуществлению закупок для обеспечения муниципальных нужд Администрации муниципального образования «Мескер-Юртовского сельского поселения» согласно приложению № 2 к настоящему постановлению.</w:t>
      </w:r>
    </w:p>
    <w:p w:rsidR="00A16310" w:rsidRPr="0077577D" w:rsidRDefault="00A16310" w:rsidP="00A163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lastRenderedPageBreak/>
        <w:t xml:space="preserve">3. Признать утратившим силу постановления Администрации муниципального образования «Мескер-Юртовского сельского поселения»: </w:t>
      </w:r>
      <w:r w:rsidR="0077577D" w:rsidRPr="0077577D">
        <w:rPr>
          <w:rFonts w:ascii="Times New Roman" w:hAnsi="Times New Roman" w:cs="Times New Roman"/>
          <w:sz w:val="28"/>
          <w:szCs w:val="28"/>
        </w:rPr>
        <w:t>Постановление от 22.07.2016 г. № 11 Об утверждении Правил нормирования в сфере закупок товаров, услуг для обеспечения муниципальных нужд Мескер-Юртовского сельского поселения Шалинского муниципального района.</w:t>
      </w:r>
      <w:r w:rsidR="0077577D" w:rsidRPr="0077577D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1" w:name="_GoBack"/>
      <w:bookmarkEnd w:id="1"/>
    </w:p>
    <w:p w:rsidR="00A16310" w:rsidRPr="00A16310" w:rsidRDefault="00A16310" w:rsidP="00A163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6310">
        <w:rPr>
          <w:rFonts w:ascii="Times New Roman" w:hAnsi="Times New Roman" w:cs="Times New Roman"/>
          <w:bCs/>
          <w:sz w:val="28"/>
          <w:szCs w:val="28"/>
        </w:rPr>
        <w:t>4. 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A16310" w:rsidRPr="00A16310" w:rsidRDefault="00A16310" w:rsidP="00A163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310">
        <w:rPr>
          <w:rFonts w:ascii="Times New Roman" w:hAnsi="Times New Roman" w:cs="Times New Roman"/>
          <w:bCs/>
          <w:sz w:val="28"/>
          <w:szCs w:val="28"/>
        </w:rPr>
        <w:t>5. Настоящее постановление вступает в силу на следующий день после дня его официального опубликования (обнародования).</w:t>
      </w:r>
    </w:p>
    <w:p w:rsidR="00A16310" w:rsidRPr="00A16310" w:rsidRDefault="00A16310" w:rsidP="00A163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>6. Контроль за исполнением настоящего постановления оставляю за собой.</w:t>
      </w:r>
    </w:p>
    <w:p w:rsidR="00A16310" w:rsidRPr="00A16310" w:rsidRDefault="00A16310" w:rsidP="00A163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Pr="00A16310" w:rsidRDefault="001437DA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И. о. главы</w:t>
      </w:r>
      <w:r w:rsidR="00A16310" w:rsidRPr="00A16310">
        <w:rPr>
          <w:rFonts w:ascii="Times New Roman" w:hAnsi="Times New Roman" w:cs="Times New Roman"/>
          <w:bCs/>
          <w:sz w:val="28"/>
          <w:szCs w:val="28"/>
        </w:rPr>
        <w:t xml:space="preserve"> Администрации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К.В. Магамадов</w:t>
      </w:r>
      <w:r w:rsidR="00A16310" w:rsidRPr="00A1631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</w:t>
      </w: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Pr="00A16310" w:rsidRDefault="00A16310" w:rsidP="00A163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6310" w:rsidRP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  <w:r w:rsidRPr="00A16310">
        <w:rPr>
          <w:szCs w:val="28"/>
        </w:rPr>
        <w:t>Приложение № 1</w:t>
      </w:r>
    </w:p>
    <w:p w:rsidR="00A16310" w:rsidRPr="00A16310" w:rsidRDefault="00A16310" w:rsidP="00A16310">
      <w:pPr>
        <w:pStyle w:val="af1"/>
        <w:spacing w:line="0" w:lineRule="atLeast"/>
        <w:ind w:left="6095" w:hanging="111"/>
        <w:jc w:val="center"/>
        <w:rPr>
          <w:szCs w:val="28"/>
        </w:rPr>
      </w:pPr>
      <w:r w:rsidRPr="00A16310">
        <w:rPr>
          <w:szCs w:val="28"/>
        </w:rPr>
        <w:t xml:space="preserve"> к постановлению Администрации </w:t>
      </w:r>
    </w:p>
    <w:p w:rsidR="00A16310" w:rsidRDefault="00A16310" w:rsidP="00A16310">
      <w:pPr>
        <w:pStyle w:val="af1"/>
        <w:spacing w:line="0" w:lineRule="atLeast"/>
        <w:ind w:left="5652"/>
        <w:rPr>
          <w:szCs w:val="28"/>
        </w:rPr>
      </w:pPr>
      <w:r w:rsidRPr="00A16310">
        <w:rPr>
          <w:szCs w:val="28"/>
        </w:rPr>
        <w:t xml:space="preserve">  от ________ № </w:t>
      </w:r>
      <w:r>
        <w:rPr>
          <w:szCs w:val="28"/>
        </w:rPr>
        <w:t>__</w:t>
      </w:r>
    </w:p>
    <w:p w:rsidR="00A16310" w:rsidRPr="00A16310" w:rsidRDefault="00A16310" w:rsidP="00A16310">
      <w:pPr>
        <w:pStyle w:val="af1"/>
        <w:spacing w:line="0" w:lineRule="atLeast"/>
        <w:ind w:left="5652"/>
        <w:rPr>
          <w:szCs w:val="28"/>
        </w:rPr>
      </w:pPr>
    </w:p>
    <w:p w:rsidR="00A16310" w:rsidRPr="00A16310" w:rsidRDefault="00A16310" w:rsidP="00A16310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310">
        <w:rPr>
          <w:rFonts w:ascii="Times New Roman" w:hAnsi="Times New Roman"/>
          <w:b w:val="0"/>
          <w:bCs w:val="0"/>
          <w:sz w:val="28"/>
          <w:szCs w:val="28"/>
        </w:rPr>
        <w:t>ПОЛОЖЕНИЕ</w:t>
      </w:r>
    </w:p>
    <w:p w:rsidR="00A16310" w:rsidRPr="00A16310" w:rsidRDefault="00A16310" w:rsidP="00A16310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310">
        <w:rPr>
          <w:rFonts w:ascii="Times New Roman" w:hAnsi="Times New Roman"/>
          <w:b w:val="0"/>
          <w:sz w:val="28"/>
          <w:szCs w:val="28"/>
        </w:rPr>
        <w:t xml:space="preserve"> о комиссии по осуществлению закупок для муниципальных нужд </w:t>
      </w:r>
    </w:p>
    <w:p w:rsidR="00A16310" w:rsidRPr="00A16310" w:rsidRDefault="00A16310" w:rsidP="00A16310">
      <w:pPr>
        <w:pStyle w:val="1"/>
        <w:tabs>
          <w:tab w:val="num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16310">
        <w:rPr>
          <w:rFonts w:ascii="Times New Roman" w:hAnsi="Times New Roman"/>
          <w:b w:val="0"/>
          <w:sz w:val="28"/>
          <w:szCs w:val="28"/>
        </w:rPr>
        <w:t>Администрации муниципального образования «Мескер-Юртовского сельского поселения»</w:t>
      </w:r>
    </w:p>
    <w:p w:rsidR="00A16310" w:rsidRPr="00A16310" w:rsidRDefault="00A16310" w:rsidP="00A16310">
      <w:pPr>
        <w:rPr>
          <w:rFonts w:ascii="Times New Roman" w:hAnsi="Times New Roman" w:cs="Times New Roman"/>
          <w:b/>
          <w:sz w:val="28"/>
          <w:szCs w:val="28"/>
        </w:rPr>
      </w:pPr>
    </w:p>
    <w:p w:rsidR="00A16310" w:rsidRPr="00A16310" w:rsidRDefault="00A16310" w:rsidP="00A16310">
      <w:pPr>
        <w:suppressAutoHyphens/>
        <w:ind w:left="780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 xml:space="preserve">                                          1.О</w:t>
      </w:r>
      <w:r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(далее – Положение) определяет цели, задачи, функции, полномочия и порядок деятельности комиссии по определению поставщиков (подрядчиков, исполнителей) для заключения контрактов на поставку товаров, выполнение работ, оказание услуг (далее – Комиссия) для обеспечения муниципальных нужд Администрации </w:t>
      </w:r>
      <w:r w:rsidRPr="00A163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 w:rsidRPr="00A16310">
        <w:rPr>
          <w:rFonts w:ascii="Times New Roman" w:hAnsi="Times New Roman" w:cs="Times New Roman"/>
          <w:sz w:val="28"/>
          <w:szCs w:val="28"/>
        </w:rPr>
        <w:t>Мескер-Юртовского сельского поселения</w:t>
      </w: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 1.2. Комиссия создается в соответствии с частью 1 статьи 39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                     (далее – Закон № 44-ФЗ).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1.3. Основные понятия: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определение поставщика (подрядчика, исполнителя) – совокупность действий, которые осуществляются заказчиками в порядке, установленном Законом № 44-ФЗ, начиная с размещения извещения об осуществлении закупки товара, работы, услуги для обеспечения муниципальных нужд либо в установленных Законом № 44-ФЗ случаях с направления приглашения принять участие в определении поставщика (подрядчика, исполнителя), и завершаются заключением контракта;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участник закупки –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конкурсы (открытый конкурс в электронной форме (далее – электронный конкурс), закрытый конкурс, закрытый конкурс в электронной форме (далее – закрытый электронный конкурс) – конкурентный способ определения поставщика (подрядчика, исполнителя). Победителем конкурса признается участник закупки, который предложил лучшие условия исполнения контракта, и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</w:t>
      </w:r>
      <w:r w:rsidR="001437DA" w:rsidRPr="00A16310">
        <w:rPr>
          <w:rFonts w:ascii="Times New Roman" w:hAnsi="Times New Roman" w:cs="Times New Roman"/>
          <w:color w:val="000000"/>
          <w:sz w:val="28"/>
          <w:szCs w:val="28"/>
        </w:rPr>
        <w:t>Законом №</w:t>
      </w: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 44-ФЗ предусмотрена документация о закупке);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аукционы (открытый аукцион в электронной форме (далее – электронный аукцион), закрытый аукцион, закрытый аукцион в электронной форме (далее – закрытый электронный аукцион)) – конкурентный способ определения поставщика (подрядчика, исполнителя). Победителем аукциона признается участник закупки, заявка на участие в закупке которого соответствует требованиям, установленным в извещении об осуществлении закупки, документации о закупке (в случае если Законом № 44-ФЗ предусмотрена документация о закупке), и который предложил по результатам проведения процедуры подачи предложений о цене контракта или о сумме цен единиц товара, работы, услуги (в случае, предусмотренном части 24 статьи 22 Закона № 44-ФЗ) наиболее низкую цену контракта, наименьшую сумму цен таких единиц либо в случае, предусмотренном пунктом 9 части 3 статьи 49 Закона № 44-ФЗ, – наиболее высокий размер платы, подлежащей внесению участником закупки за заключение контракта;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запрос котировок в электронной форме (далее – электронный запрос котировок) – конкурентный способ определения поставщика (подрядчика, исполнителя). Победителем запроса котировок признается участник закупки, заявка на участие в закупке которого соответствует требованиям, установленным в извещении об осуществлении закупки, и который предложил наиболее низкую цену контракта, наименьшую сумму цен единиц товаров, работ, услуг (в случае, предусмотренном части 24 статьи 22 Закона № 44-ФЗ).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электронная площадка – сайт в информационно-телекоммуникационной сети Интернет, соответствующий установленным в соответствии с пунктами 1 и 2 части 2 статьи 24.1 Закона № 44-ФЗ требованиям, на котором проводятся конкурентные способы определения поставщиков (подрядчиков, исполнителей) в электронной форме (за исключением закрытых способов определения поставщиков (подрядчиков, исполнителей) в электронной форме), а также закупки товара у единственного поставщика в электронной форме на сумму, предусмотренную частью 12 статьи 93 Закона № 44-ФЗ;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оператор электронной площадки – 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25 процентов долей (акций) такого общества и которое владеет электронной </w:t>
      </w: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2 части 2 статьи 24.1 Закона № 44-ФЗ требованиям и включено в утвержденный Правительством Российской Федерации перечень операторов электронных площадок;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специализированная электронная площадка – соответствующая установленным в соответствии с пунктами 1 и 3 части 2 статьи 24.1 Закона №44-ФЗ требованиям информационная система,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(подрядчиков, исполнителей) в электронной форме;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оператор специализированной электронной площадки– российское юридическое лицо, которое владеет специализированной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пунктами 1 и 3 части 2 статьи 24.1 Закона № 44-ФЗ требованиям и включено в утвержденный Правительством Российской Федерации перечень операторов специализированных электронных площадок.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1.4. Процедуры по определению поставщиков (подрядчиков, исполнителей) проводятся контрактной службой (контрактным управляющим) заказчика.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1.5. Заказчик вправе привлечь на основе контракта специализированную организацию для выполнения отдельных функций по определению поставщика (подрядчика, исполнителя), в том числе для разработки документации о закупке, размещения в единой информационной системе и на электронной площадке информации и электронных документов, направления приглашений принять участие в определении поставщиков (подрядчиков, исполнителей) закрытыми способами, выполнения иных функций, связанных с обеспечением проведения определения поставщика (подрядчика, исполнителя).   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При этом создание комиссии по осуществлению закупок, определение начальной (максимальной) цены контракта, начальной цены единицы товара, работы, услуги, начальной суммы цен указанных единиц, предмета и иных существенных условий контракта, утверждение проекта контракта, документации о закупке и подписание контракта осуществляются заказчиком.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1.6. В процессе осуществления своих полномочий Комиссия взаимодействует с контрактной службой (контрактным управляющим) </w:t>
      </w: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заказчика и специализированной организацией (в случае ее привлечения заказчиком) в порядке, установленном настоящим положением.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1.7. При отсутствии председателя Комиссии его обязанности исполняет заместитель председателя.</w:t>
      </w:r>
    </w:p>
    <w:p w:rsidR="00A16310" w:rsidRPr="00A16310" w:rsidRDefault="00A16310" w:rsidP="00A16310">
      <w:pPr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>Правовое регулирование</w:t>
      </w:r>
    </w:p>
    <w:p w:rsidR="00A16310" w:rsidRPr="00A16310" w:rsidRDefault="00A16310" w:rsidP="00A16310">
      <w:pPr>
        <w:ind w:left="780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suppressAutoHyphens/>
        <w:ind w:left="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        2.1. Комиссия в процессе своей деятельности руководствуется Конституцией Российской Федерации, Бюджетным кодексом Российской Федерации, Гражданским кодексом Российской Федерации, Законом № 44-ФЗ, Федеральным законом от 26.07.2006 № 135-ФЗ «О защите конкуренции», иными действующими нормативными правовыми актами Российской Федерации, постановлениями и распоряжениями заказчика, и Положением.</w:t>
      </w:r>
    </w:p>
    <w:p w:rsidR="00A16310" w:rsidRPr="00A16310" w:rsidRDefault="00A16310" w:rsidP="00A16310">
      <w:pPr>
        <w:suppressAutoHyphens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suppressAutoHyphens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 xml:space="preserve">                                         3. Цели создания и принципы работы Комиссии</w:t>
      </w:r>
    </w:p>
    <w:p w:rsidR="00A16310" w:rsidRPr="00A16310" w:rsidRDefault="00A16310" w:rsidP="00A16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3.1. Комиссия создается в целях проведения: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конкурсов: электронный конкурс, закрытый электронный конкурс;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аукционов: электронный аукцион, закрытый электронный аукцион;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электронных запросов котировок.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3.2. В своей деятельности Комиссия руководствуется следующими принципами.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3.2.1. Эффективность и экономичность использования выделенных средств бюджета.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3.2.2. Публичность, гласность, открытость и прозрачность процедуры определения поставщиков (подрядчиков, исполнителей).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3.2.3. Обеспечение добросовестной конкуренции, недопущение дискриминации, введения ограничений или преимуществ для отдельных участников закупки, за исключением случаев, если такие преимущества установлены законодательством Российской Федерации.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3.2.4. Устранение возможностей злоупотребления и коррупции при определении поставщиков (подрядчиков, исполнителей).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3.2.5. Недопущение разглашения сведений, ставших известными в ходе проведения процедур определения поставщиков (подрядчиков, исполнителей), в случаях, установленных действующим законодательством.</w:t>
      </w:r>
    </w:p>
    <w:p w:rsidR="00A16310" w:rsidRPr="00A16310" w:rsidRDefault="00A16310" w:rsidP="00A16310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</w:p>
    <w:p w:rsidR="00A16310" w:rsidRPr="00A16310" w:rsidRDefault="00A16310" w:rsidP="00A16310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lastRenderedPageBreak/>
        <w:t>Функции Комиссии</w:t>
      </w:r>
    </w:p>
    <w:p w:rsidR="00A16310" w:rsidRPr="00A16310" w:rsidRDefault="00A16310" w:rsidP="00A16310">
      <w:pPr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процедуры определения поставщика (подрядчика, исполнителя) путем проведения электронного конкурса в обязанности Комиссии входит следующее.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4.1.1. Не позднее двух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 члены Комиссии: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рассматривают первые части заявок на участие в закупке, направленные оператором электронной площадки,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закупке;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первых частей заявок на участие в закупке, в отношении которых принято решение о признании соответствующими извещению об осуществлении закупки, по критериям, предусмотренным пунктами 2 и 3 части 1 статьи 32 Закона № 44-ФЗ (если такие критерии установлены извещением об осуществлении закупки);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и оценки первых частей заявок на участие в закупке усиленными электронными подписями. Протокол формирует заказчик с использованием электронной площадки.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Действия, предусмотренные выше, могут осуществляться не позднее пяти рабочих дней со дня, следующего за датой окончания срока подачи заявок на участие в закупке, но не позднее даты окончания срока рассмотрения и оценки первых частей заявок на участие в закупке, установленной в извещении об осуществлении закупки: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научно-исследовательских, опытно-конструкторских и технологических работ;</w:t>
      </w:r>
    </w:p>
    <w:p w:rsidR="00A16310" w:rsidRPr="00A16310" w:rsidRDefault="00A16310" w:rsidP="00A16310">
      <w:pPr>
        <w:spacing w:before="100" w:after="100"/>
        <w:ind w:left="780" w:right="180" w:hanging="7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на создание произведения литературы или искусства;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работ по сохранению объектов культурного наследия (памятников истории и культуры) народов Российской Федерации;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работ по реставрации музейных предметов и музейных коллекций, включенных в состав Музейного фонда Российской Федерации, документов Архивного фонда Российской Федерации, особо ценных и редких документов, входящих в состав библиотечных фондов;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работ, услуг, связанных с необходимостью допуска подрядчиков, исполнителей к учетным базам данных музеев, архивов, библиотек, к хранилищам (депозитариям) музея, библиотеки, к системам обеспечения безопасности и (или) сохранности музейных предметов и музейных коллекций, архивных документов, библиотечного фонда.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4.1.2. Не позднее двух рабочих дней со дня, следующего за днем получения вторых частей заявок на участие в закупке, информации и документов от оператора электронной площадки, но не позднее даты окончания срока рассмотрения и оценки вторых частей заявок на участие в закупке, установленной в извещении об осуществлении закупки члены Комиссии: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рассматривают вторые части заявок на участие в закупке, а также информацию и документы, направленные оператором электронной площадки, 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закупке;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вторых частей заявок на участие в закупке, в отношении которых принято решение о признании соответствующими извещению об осуществлении закупки, по критерию, предусмотренному пунктом 4 части 1 статьи 32 Закона № 44-ФЗ (если такой критерий установлен извещением об осуществлении закупки);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и оценки вторых частей заявок на участие в закупке усиленными электронными подписями. Протокол формирует заказчик с использованием электронной площадки.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4.1.3. Не позднее одного рабочего дня со дня, следующего за днем получения информации и документов в соответствии с пунктом 1 части 14 настоящей статьи 48 Закона № 44-ФЗ, члены Комиссии: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ценовых предложений по критерию, предусмотренному пунктом 1 части 1 статьи 32 Закона № 44-ФЗ;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первых и вторых частей заявок на участие в закупке, содержащихся в протоколах, предусмотренных пунктами 4.1.1. и 4.1.2 настоящего положения о Комиссии, а также оценки ценовых предложений по критерию, предусмотренному пунктом 1 части 1 статьи 32 Закона № 44-ФЗ, присваивают каждой заявке на участие в закупке, первая и вторая части которой признаны соответствующими извещению об осуществлении закупки,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 формирует заказчик с использованием электронной площадки.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4.1.4. При осуществлении процедуры определения поставщика (подрядчика, исполнителя) путем проведения электронного конкурса Комиссия также выполняет иные действия в соответствии с положениями Закона № 44-ФЗ.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4.2. При осуществлении процедуры определения поставщика (подрядчика, исполнителя) путем проведения электронного аукциона в обязанности Комиссии входит следующее.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4.2.1. 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извещении об осуществлении закупки члены Комиссии: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A16310" w:rsidRPr="00A16310" w:rsidRDefault="00A16310" w:rsidP="00A16310">
      <w:pPr>
        <w:tabs>
          <w:tab w:val="left" w:pos="9638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на основании информации, содержащейся в протоколе подачи ценовых предложений, а также результатов рассмотрения заявок 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пунктом 9 части 3 статьи 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 усиленными электронными подписями. Протокол формирует заказчик с использованием электронной площадки.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4.2.2. При осуществлении процедуры определения поставщика (подрядчика, исполнителя) путем проведения электронного аукциона Комиссия также выполняет иные действия в соответствии с положениями Закона № 44-ФЗ.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4.3. При осуществлении процедуры определения поставщика (подрядчика, исполнителя) путем электронного запроса котировок в функции Комиссии входит следующее.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4.3.1. Не позднее двух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установленных в извещении об осуществлении закупки члены Комиссии: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рассматривают заявки на участие в закупке, информацию и документы, направленные оператором электронной площадки,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основаниям, предусмотренным пунктами 1-8 части 12 статьи 48 Закона № 44-ФЗ;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присваивают каждой заявке на участие в закупке, признанной соответствующей извещению об осуществлении закупки, порядковый номер в порядке возрастания цены контракта, суммы цен единиц товара, работы, услуги (в случае, предусмотренном частью 24 статьи 22 Закона № 44-ФЗ), предложенных участником закупки, подавшим такую заявку,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предложения, предусмотренные пунктом 3 или 4 части 1 статьи 43 Закона № 44-ФЗ, меньший порядковый номер присваивается заявке на участие в закупке, которая поступила ранее других таких заявок;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подписывают протокол подведения итогов определения поставщика (подрядчика, исполнителя). Протокол формирует заказчик с использованием электронной площадки. 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4.3.2. При осуществлении процедуры определения поставщика (подрядчика, исполнителя) путем проведения электронного запроса котировок Комиссия также выполняет иные действия в соответствии с положениями Закона № 44-ФЗ.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4.4. При осуществлении процедуры определения поставщика (подрядчика, исполнителя) путем проведения закрытого электронного конкурса в обязанности Комиссии входит следующее.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4.4.1. В течение двух рабочих дней, следующих за днем получения заказчиком информации и документов, предусмотренных пунктом 5 части 1 статьи 75 Закона  № 44-ФЗ члены Комиссии: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подписывают протокол рассмотрения запросов о предоставлении документации о закупке. Протокол формирует заказчик с использованием специализированной электронной площадки. 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4.4.2. Комиссия принимает решение об отказе участнику закупки в предоставлении документации о закупке в случае: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непредставления информации и документов, предусмотренных пунктом 5 части 1 статьи 75 Закона № 44-ФЗ, несоответствия таких информации и документов требованиям, установленным в приглашении;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несоответствия участника закупки требованиям, указанным в приглашении и предусмотренным пунктом 12 части 1 статьи 42 Закона № 44-ФЗ;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выявления недостоверной информации, содержащейся в информации и документах, предусмотренных пунктом 5 части 1 статьи 75 Закона № 44-ФЗ.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4.4.3. 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 члены Комиссии: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закупке;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осуществляют оценку заявок на участие в закупке, в отношении которых принято решение о признании соответствующими документации о закупке, по критериям оценки, установленным в соответствии со статьей 32 Закона № 44-ФЗ;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на основании результатов оценки заявок присваивают каждой заявке на участие в закупке, признанной соответствующей документации о закупке,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актов, принятых в соответствии со статьей 14 Закона № 44-ФЗ. Заявке на участие в закупке победителя определения поставщика (подрядчика, исполнителя) присваивается первый номер. В случае если в нескольких заявках на участие в закупке содержатся одинаковые условия исполнения контракта, меньший порядковый номер присваивается заявке на участие в закупке, которая поступила ранее других заявок на участие в закупке, содержащих такие же условия;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4.4.4. При осуществлении процедуры определения поставщика (подрядчика, исполнителя) путем проведения закрытого электронного </w:t>
      </w: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конкурса Комиссия также выполняет иные действия в соответствии с положениями Закона № 44-ФЗ.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4.5. При осуществлении процедуры определения поставщика (подрядчика, исполнителя) путем проведения закрытого электронного аукциона в обязанности Комиссии входит следующее.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4.5.1. В течение двух рабочих дней, следующих за днем получения заказчиком информации и документов, предусмотренных пунктом 5 части 1 статьи 75 Закона  № 44-ФЗ члены Комиссии:</w:t>
      </w:r>
    </w:p>
    <w:p w:rsidR="00A16310" w:rsidRPr="00A16310" w:rsidRDefault="00A16310" w:rsidP="00A16310">
      <w:pPr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рассматривает такие информацию и документы в части соответствия их требованиям, указанным в приглашении и предусмотренным пунктом 12 части 1 статьи 42 Закона № 44-ФЗ,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основаниям, предусмотренным частью 2 статьи 75 Закона № 44-ФЗ;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рассмотрения запросов о предоставлении документации о закупке. Протокол формирует заказчик с использованием специализированной электронной площадки.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4.5.2. Не позднее пяти рабочих дней со дня, следующего за датой окончания срока подачи заявок на участие в закупке, но не позднее даты подведения итогов определения поставщика (подрядчика, исполнителя), установленной в документации о закупке члены Комиссии: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рассматривают поступившие заявки на участие в закупке, направленные оператором специализированной электронной площадки информацию и документы, предусмотренные пунктом 3 части 4 статьи 76 Закона № 44-ФЗ,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случаях, предусмотренных пунктами 2–7 части 10 статьи 75 Закона № 44-ФЗ, а также в случае непредставления информации и документов, предусмотренных частью 2 статьи 76 Закона № 44-ФЗ, несоответствия таких информации и документов документации о закупке;</w:t>
      </w:r>
    </w:p>
    <w:p w:rsidR="00A16310" w:rsidRPr="00A16310" w:rsidRDefault="00A16310" w:rsidP="00A16310">
      <w:pPr>
        <w:tabs>
          <w:tab w:val="left" w:pos="9638"/>
        </w:tabs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 xml:space="preserve">присваивают каждой заявке на участие в закупке, признанной соответствующей документации о закупке, порядковый номер в порядке возрастания минимального ценового предложения участника закупки, подавшего такую заявку (за исключением случая, предусмотренного пунктом 9 части 3 статьи 49 Закона № 44-ФЗ, при котором порядковые номера заявкам участников закупки, подавших ценовые предложения после подачи ценового предложения, предусмотренного абзацем 1 пункта 9 части 3 статьи 49 Закона № 44-ФЗ, присваиваются в порядке убывания размера ценового предложения участника закупки), и с учетом положений нормативных правовых актов, принятых в соответствии со статьей 14 Закона № 44-ФЗ. Заявке на участие в </w:t>
      </w: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закупке победителя определения поставщика (подрядчика, исполнителя) присваивается первый номер; 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подписывают протокол подведения итогов определения поставщика (подрядчика, исполнителя) усиленными электронными подписями. Протокол формирует заказчик с использованием специализированной электронной площадки.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4.5.3. При осуществлении процедуры определения поставщика (подрядчика, исполнителя) путем проведения закрытого электронного аукциона Комиссия также выполняет иные действия в соответствии с положениями Закона № 44-ФЗ.</w:t>
      </w:r>
    </w:p>
    <w:p w:rsidR="00A16310" w:rsidRPr="00A16310" w:rsidRDefault="00A16310" w:rsidP="00A163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310" w:rsidRPr="001437DA" w:rsidRDefault="001437DA" w:rsidP="001437D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5.    </w:t>
      </w:r>
      <w:r w:rsidR="00A16310" w:rsidRPr="001437DA">
        <w:rPr>
          <w:rFonts w:ascii="Times New Roman" w:hAnsi="Times New Roman" w:cs="Times New Roman"/>
          <w:sz w:val="28"/>
          <w:szCs w:val="28"/>
        </w:rPr>
        <w:t>Порядок создания и работы Комиссии</w:t>
      </w:r>
    </w:p>
    <w:p w:rsidR="00A16310" w:rsidRPr="00A16310" w:rsidRDefault="00A16310" w:rsidP="00A16310">
      <w:pPr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5.1. Комиссия является коллегиальным органом заказчика, действующим на постоянной основе. Персональный состав Комиссии, ее председатель, заместитель председателя, секретарь и члены Комиссии утверждаются постановлением заказчика.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5.2. Решение о создании Комиссии принимается заказчиком до начала проведения закупки. При этом определяются состав Комиссии и порядок ее работы, назначается председатель Комиссии.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Число членов Комиссии должно быть не менее трех человек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Заказчик вправе включить в Комиссию сотрудников контрактной службы (контрактного управляющего) исходя из целесообразности совмещения двух административно значимых должностей.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5.3. Заказчик включает в состав Комиссии преимущественно лиц, прошедших профессиональную переподготовку или повышение квалификации в сфере закупок, а также лиц, обладающих специальными знаниями, относящимися к объекту закупки.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5.4. Членами комиссии не могут быть: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 если Законом № 44-ФЗ предусмотрена документация о закупке), заявок на участие в конкурсе, оценки соответствия участников закупки дополнительным требованиям;</w:t>
      </w:r>
    </w:p>
    <w:p w:rsidR="00A16310" w:rsidRPr="00A16310" w:rsidRDefault="00A16310" w:rsidP="00A16310">
      <w:pPr>
        <w:tabs>
          <w:tab w:val="left" w:pos="9638"/>
        </w:tabs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заявки;</w:t>
      </w:r>
    </w:p>
    <w:p w:rsidR="00A16310" w:rsidRPr="00A16310" w:rsidRDefault="00A16310" w:rsidP="00A16310">
      <w:pPr>
        <w:spacing w:before="100" w:after="100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закупки);</w:t>
      </w:r>
    </w:p>
    <w:p w:rsidR="00A16310" w:rsidRPr="00A16310" w:rsidRDefault="00A16310" w:rsidP="00A1631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физические лица, состоящие в браке с руководителем участника закупки 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 контрольного органа в сфере закупок.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В случае выявления в составе Комиссии указанных лиц заказчик, принявший решение о создании Комиссии, обязан незамедлительно заменить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5.5. Замена члена Комиссии допускается только по решению заказчика.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5.6. Комиссия правомочна осуществлять свои функции, если в заседании Комиссии участвует не менее чем 50 процентов общего числа ее членов. Члены Комиссии могут участвовать в таком заседании с использованием систем                      видео-конференц-связи с соблюдением требований законодательства РФ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5.7. Уведомление членов Комиссии о месте, дате и времени проведения заседаний Комиссии осуществляется не позднее чем за два рабочих дня до даты проведения такого заседания посредством направления приглашений, содержащих сведения о повестке дня заседания. Подготовка приглашения, представление его на подписание председателю и направление членам Комиссии осуществляется секретарем Комиссии.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5.8. Председатель Комиссии либо лицо, его замещающее: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работой Комиссии и обеспечивает выполнение настоящего положения;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объявляет заседание правомочным или выносит решение о его переносе из-за отсутствия необходимого количества членов;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открывает и ведет заседания Комиссии, объявляет перерывы;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выносит на обсуждение Комиссии вопрос о привлечении к работе экспертов.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5.9. Секретарь Комиссии осуществляет подготовку заседаний Комиссии, включая оформление и рассылку необходимых документов, информирование членов Комиссии по всем вопросам, относящимся к их функциям (в том числе извещение лиц, принимающих участие в работе Комиссии, о времени и месте проведения заседаний и обеспечение членов Комиссии необходимыми материалами). Обеспечивает взаимодействие с контрактной службой (контрактным управляющим) в соответствии с положением о контрактной службе заказчика (должностной инструкцией контрактного управляющего).</w:t>
      </w:r>
    </w:p>
    <w:p w:rsidR="00A16310" w:rsidRPr="00A16310" w:rsidRDefault="00A16310" w:rsidP="00A163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310" w:rsidRPr="001437DA" w:rsidRDefault="001437DA" w:rsidP="00143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6.    </w:t>
      </w:r>
      <w:r w:rsidR="00A16310" w:rsidRPr="001437DA">
        <w:rPr>
          <w:rFonts w:ascii="Times New Roman" w:hAnsi="Times New Roman" w:cs="Times New Roman"/>
          <w:bCs/>
          <w:color w:val="000000"/>
          <w:sz w:val="28"/>
          <w:szCs w:val="28"/>
        </w:rPr>
        <w:t>Права, обязанности и ответственность Комиссии</w:t>
      </w:r>
    </w:p>
    <w:p w:rsidR="00A16310" w:rsidRPr="00A16310" w:rsidRDefault="00A16310" w:rsidP="001437D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6.1. Члены Комиссии вправе: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знакомиться со всеми представленными на рассмотрение документами и сведениями, составляющими заявку на участие в закупке;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выступать по вопросам повестки дня на заседаниях Комиссии;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проверять правильность содержания формируемых заказчиком протоколов, в том числе правильность отражения в этих протоколах своего выступления.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6.2. Члены Комиссии обязаны: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присутствовать на заседаниях Комиссии, за исключением случаев, вызванных уважительными причинами (временная нетрудоспособность, командировка и другие уважительные причины);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принимать решения в пределах своей компетенции.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6.3. Решение Комиссии, принятое в нарушение требований Закона № 44-ФЗ и настоящего положения, может быть обжаловано любым участником закупки в порядке, установленном Законом № 44-ФЗ, и признано недействительным по решению контрольного органа в сфере закупок.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t>6.4. Лица, виновные в нарушении законодательства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 РФ.</w:t>
      </w: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color w:val="000000"/>
          <w:sz w:val="28"/>
          <w:szCs w:val="28"/>
        </w:rPr>
        <w:lastRenderedPageBreak/>
        <w:t>6.5. Не реже чем один раз в два года по решению заказчика может осуществляться ротация членов Комиссии. Такая ротация заключается в замене не менее 50 процентов членов Комиссии в целях недопущения работы в составе комиссии заинтересованных лиц, а также снижения и предотвращения коррупционных рисков и повышения качества осуществления закупок.</w:t>
      </w:r>
    </w:p>
    <w:p w:rsidR="00A16310" w:rsidRPr="00A16310" w:rsidRDefault="00A16310" w:rsidP="00A1631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310" w:rsidRP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Default="00A16310" w:rsidP="00A16310">
      <w:pPr>
        <w:pStyle w:val="af1"/>
        <w:spacing w:line="0" w:lineRule="atLeast"/>
        <w:ind w:left="6095"/>
        <w:jc w:val="center"/>
        <w:rPr>
          <w:szCs w:val="28"/>
        </w:rPr>
      </w:pPr>
    </w:p>
    <w:p w:rsidR="00A16310" w:rsidRPr="00A16310" w:rsidRDefault="00A16310" w:rsidP="00A16310">
      <w:pPr>
        <w:pStyle w:val="af1"/>
        <w:spacing w:line="0" w:lineRule="atLeast"/>
        <w:ind w:left="6095"/>
        <w:jc w:val="left"/>
        <w:rPr>
          <w:szCs w:val="28"/>
        </w:rPr>
      </w:pPr>
      <w:r w:rsidRPr="00A16310">
        <w:rPr>
          <w:szCs w:val="28"/>
        </w:rPr>
        <w:lastRenderedPageBreak/>
        <w:t>Приложение № 2</w:t>
      </w:r>
    </w:p>
    <w:p w:rsidR="00A16310" w:rsidRPr="00A16310" w:rsidRDefault="00A16310" w:rsidP="00A16310">
      <w:pPr>
        <w:pStyle w:val="af1"/>
        <w:spacing w:line="0" w:lineRule="atLeast"/>
        <w:ind w:left="6095" w:hanging="111"/>
        <w:jc w:val="center"/>
        <w:rPr>
          <w:szCs w:val="28"/>
        </w:rPr>
      </w:pPr>
      <w:r w:rsidRPr="00A16310">
        <w:rPr>
          <w:szCs w:val="28"/>
        </w:rPr>
        <w:t xml:space="preserve">к постановлению Администрации </w:t>
      </w:r>
    </w:p>
    <w:p w:rsidR="00A16310" w:rsidRPr="00A16310" w:rsidRDefault="00A16310" w:rsidP="00A16310">
      <w:pPr>
        <w:pStyle w:val="af1"/>
        <w:spacing w:line="0" w:lineRule="atLeast"/>
        <w:rPr>
          <w:szCs w:val="28"/>
        </w:rPr>
      </w:pPr>
      <w:r w:rsidRPr="00A16310">
        <w:rPr>
          <w:szCs w:val="28"/>
        </w:rPr>
        <w:t xml:space="preserve">                                                                                     от 00.00.0000 № 0</w:t>
      </w:r>
    </w:p>
    <w:p w:rsidR="00A16310" w:rsidRPr="00A16310" w:rsidRDefault="00A16310" w:rsidP="00A163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A16310" w:rsidRPr="00A16310" w:rsidRDefault="00A16310" w:rsidP="00A16310">
      <w:pPr>
        <w:jc w:val="center"/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 xml:space="preserve"> комиссии по осуществлению закупок товаров, работ, услуг для обеспечения муниципальных нужд Администрации муниципального образования» </w:t>
      </w:r>
    </w:p>
    <w:p w:rsidR="00A16310" w:rsidRPr="00A16310" w:rsidRDefault="00A16310" w:rsidP="00A163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>1. Исламгириев Р.</w:t>
      </w:r>
    </w:p>
    <w:p w:rsidR="00A16310" w:rsidRPr="00A16310" w:rsidRDefault="00A16310" w:rsidP="00A16310">
      <w:pPr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>2. Сетиев Х.Д.</w:t>
      </w:r>
    </w:p>
    <w:p w:rsidR="00A16310" w:rsidRPr="00A16310" w:rsidRDefault="00A16310" w:rsidP="00A16310">
      <w:pPr>
        <w:rPr>
          <w:rFonts w:ascii="Times New Roman" w:hAnsi="Times New Roman" w:cs="Times New Roman"/>
          <w:sz w:val="28"/>
          <w:szCs w:val="28"/>
        </w:rPr>
      </w:pPr>
      <w:r w:rsidRPr="00A16310">
        <w:rPr>
          <w:rFonts w:ascii="Times New Roman" w:hAnsi="Times New Roman" w:cs="Times New Roman"/>
          <w:sz w:val="28"/>
          <w:szCs w:val="28"/>
        </w:rPr>
        <w:t xml:space="preserve">3.Магамадов К.В. </w:t>
      </w:r>
    </w:p>
    <w:p w:rsidR="00A16310" w:rsidRPr="00A16310" w:rsidRDefault="00A16310" w:rsidP="00A163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16310" w:rsidRPr="00A16310" w:rsidRDefault="00A16310" w:rsidP="00A16310">
      <w:pPr>
        <w:pStyle w:val="af1"/>
        <w:spacing w:line="240" w:lineRule="auto"/>
        <w:ind w:firstLine="709"/>
        <w:rPr>
          <w:szCs w:val="28"/>
        </w:rPr>
      </w:pPr>
    </w:p>
    <w:p w:rsidR="00BA57C0" w:rsidRPr="00F14D44" w:rsidRDefault="00BA57C0" w:rsidP="00A16310">
      <w:pPr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sectPr w:rsidR="00BA57C0" w:rsidRPr="00F14D44" w:rsidSect="00A1631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87" w:rsidRDefault="00646287" w:rsidP="009D1ABF">
      <w:pPr>
        <w:spacing w:after="0" w:line="240" w:lineRule="auto"/>
      </w:pPr>
      <w:r>
        <w:separator/>
      </w:r>
    </w:p>
  </w:endnote>
  <w:endnote w:type="continuationSeparator" w:id="0">
    <w:p w:rsidR="00646287" w:rsidRDefault="00646287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87" w:rsidRDefault="00646287" w:rsidP="009D1ABF">
      <w:pPr>
        <w:spacing w:after="0" w:line="240" w:lineRule="auto"/>
      </w:pPr>
      <w:r>
        <w:separator/>
      </w:r>
    </w:p>
  </w:footnote>
  <w:footnote w:type="continuationSeparator" w:id="0">
    <w:p w:rsidR="00646287" w:rsidRDefault="00646287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4164"/>
    <w:multiLevelType w:val="hybridMultilevel"/>
    <w:tmpl w:val="67E40538"/>
    <w:lvl w:ilvl="0" w:tplc="082CD1C8">
      <w:start w:val="2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10" w:hanging="360"/>
      </w:pPr>
    </w:lvl>
    <w:lvl w:ilvl="2" w:tplc="0419001B" w:tentative="1">
      <w:start w:val="1"/>
      <w:numFmt w:val="lowerRoman"/>
      <w:lvlText w:val="%3."/>
      <w:lvlJc w:val="right"/>
      <w:pPr>
        <w:ind w:left="5130" w:hanging="180"/>
      </w:pPr>
    </w:lvl>
    <w:lvl w:ilvl="3" w:tplc="0419000F" w:tentative="1">
      <w:start w:val="1"/>
      <w:numFmt w:val="decimal"/>
      <w:lvlText w:val="%4."/>
      <w:lvlJc w:val="left"/>
      <w:pPr>
        <w:ind w:left="5850" w:hanging="360"/>
      </w:pPr>
    </w:lvl>
    <w:lvl w:ilvl="4" w:tplc="04190019" w:tentative="1">
      <w:start w:val="1"/>
      <w:numFmt w:val="lowerLetter"/>
      <w:lvlText w:val="%5."/>
      <w:lvlJc w:val="left"/>
      <w:pPr>
        <w:ind w:left="6570" w:hanging="360"/>
      </w:pPr>
    </w:lvl>
    <w:lvl w:ilvl="5" w:tplc="0419001B" w:tentative="1">
      <w:start w:val="1"/>
      <w:numFmt w:val="lowerRoman"/>
      <w:lvlText w:val="%6."/>
      <w:lvlJc w:val="right"/>
      <w:pPr>
        <w:ind w:left="7290" w:hanging="180"/>
      </w:pPr>
    </w:lvl>
    <w:lvl w:ilvl="6" w:tplc="0419000F" w:tentative="1">
      <w:start w:val="1"/>
      <w:numFmt w:val="decimal"/>
      <w:lvlText w:val="%7."/>
      <w:lvlJc w:val="left"/>
      <w:pPr>
        <w:ind w:left="8010" w:hanging="360"/>
      </w:pPr>
    </w:lvl>
    <w:lvl w:ilvl="7" w:tplc="04190019" w:tentative="1">
      <w:start w:val="1"/>
      <w:numFmt w:val="lowerLetter"/>
      <w:lvlText w:val="%8."/>
      <w:lvlJc w:val="left"/>
      <w:pPr>
        <w:ind w:left="8730" w:hanging="360"/>
      </w:pPr>
    </w:lvl>
    <w:lvl w:ilvl="8" w:tplc="041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" w15:restartNumberingAfterBreak="0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4DAF7653"/>
    <w:multiLevelType w:val="hybridMultilevel"/>
    <w:tmpl w:val="3FDC3354"/>
    <w:lvl w:ilvl="0" w:tplc="8760067C">
      <w:start w:val="4"/>
      <w:numFmt w:val="decimal"/>
      <w:lvlText w:val="%1."/>
      <w:lvlJc w:val="left"/>
      <w:pPr>
        <w:ind w:left="40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770" w:hanging="360"/>
      </w:pPr>
    </w:lvl>
    <w:lvl w:ilvl="2" w:tplc="0419001B" w:tentative="1">
      <w:start w:val="1"/>
      <w:numFmt w:val="lowerRoman"/>
      <w:lvlText w:val="%3."/>
      <w:lvlJc w:val="right"/>
      <w:pPr>
        <w:ind w:left="5490" w:hanging="180"/>
      </w:pPr>
    </w:lvl>
    <w:lvl w:ilvl="3" w:tplc="0419000F" w:tentative="1">
      <w:start w:val="1"/>
      <w:numFmt w:val="decimal"/>
      <w:lvlText w:val="%4."/>
      <w:lvlJc w:val="left"/>
      <w:pPr>
        <w:ind w:left="6210" w:hanging="360"/>
      </w:pPr>
    </w:lvl>
    <w:lvl w:ilvl="4" w:tplc="04190019" w:tentative="1">
      <w:start w:val="1"/>
      <w:numFmt w:val="lowerLetter"/>
      <w:lvlText w:val="%5."/>
      <w:lvlJc w:val="left"/>
      <w:pPr>
        <w:ind w:left="6930" w:hanging="360"/>
      </w:pPr>
    </w:lvl>
    <w:lvl w:ilvl="5" w:tplc="0419001B" w:tentative="1">
      <w:start w:val="1"/>
      <w:numFmt w:val="lowerRoman"/>
      <w:lvlText w:val="%6."/>
      <w:lvlJc w:val="right"/>
      <w:pPr>
        <w:ind w:left="7650" w:hanging="180"/>
      </w:pPr>
    </w:lvl>
    <w:lvl w:ilvl="6" w:tplc="0419000F" w:tentative="1">
      <w:start w:val="1"/>
      <w:numFmt w:val="decimal"/>
      <w:lvlText w:val="%7."/>
      <w:lvlJc w:val="left"/>
      <w:pPr>
        <w:ind w:left="8370" w:hanging="360"/>
      </w:pPr>
    </w:lvl>
    <w:lvl w:ilvl="7" w:tplc="04190019" w:tentative="1">
      <w:start w:val="1"/>
      <w:numFmt w:val="lowerLetter"/>
      <w:lvlText w:val="%8."/>
      <w:lvlJc w:val="left"/>
      <w:pPr>
        <w:ind w:left="9090" w:hanging="360"/>
      </w:pPr>
    </w:lvl>
    <w:lvl w:ilvl="8" w:tplc="041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4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21B65"/>
    <w:rsid w:val="00042BB3"/>
    <w:rsid w:val="000436E9"/>
    <w:rsid w:val="00083EB6"/>
    <w:rsid w:val="001437DA"/>
    <w:rsid w:val="00186AAD"/>
    <w:rsid w:val="001D454F"/>
    <w:rsid w:val="00207483"/>
    <w:rsid w:val="00217517"/>
    <w:rsid w:val="00281991"/>
    <w:rsid w:val="00293786"/>
    <w:rsid w:val="00297B66"/>
    <w:rsid w:val="002D1846"/>
    <w:rsid w:val="002F51C6"/>
    <w:rsid w:val="00312453"/>
    <w:rsid w:val="00334656"/>
    <w:rsid w:val="00363671"/>
    <w:rsid w:val="003A5850"/>
    <w:rsid w:val="003F6FEE"/>
    <w:rsid w:val="004F09E2"/>
    <w:rsid w:val="0053667A"/>
    <w:rsid w:val="00587B84"/>
    <w:rsid w:val="005B4193"/>
    <w:rsid w:val="006014A8"/>
    <w:rsid w:val="00646287"/>
    <w:rsid w:val="0066154A"/>
    <w:rsid w:val="00684AAC"/>
    <w:rsid w:val="00713BFB"/>
    <w:rsid w:val="00754619"/>
    <w:rsid w:val="0077577D"/>
    <w:rsid w:val="007F37E7"/>
    <w:rsid w:val="00842897"/>
    <w:rsid w:val="008B2165"/>
    <w:rsid w:val="00946DE4"/>
    <w:rsid w:val="009D1ABF"/>
    <w:rsid w:val="00A16310"/>
    <w:rsid w:val="00A31BC7"/>
    <w:rsid w:val="00A6328E"/>
    <w:rsid w:val="00B70B57"/>
    <w:rsid w:val="00BA57C0"/>
    <w:rsid w:val="00BB11F4"/>
    <w:rsid w:val="00BF2872"/>
    <w:rsid w:val="00C53C26"/>
    <w:rsid w:val="00CB1CB1"/>
    <w:rsid w:val="00CB3B56"/>
    <w:rsid w:val="00CD59A0"/>
    <w:rsid w:val="00DD4F33"/>
    <w:rsid w:val="00E20754"/>
    <w:rsid w:val="00E47EBA"/>
    <w:rsid w:val="00E82DCA"/>
    <w:rsid w:val="00EA6DB9"/>
    <w:rsid w:val="00EE0274"/>
    <w:rsid w:val="00F14D44"/>
    <w:rsid w:val="00F158D8"/>
    <w:rsid w:val="00F27ABB"/>
    <w:rsid w:val="00FA1766"/>
    <w:rsid w:val="00FF1BA0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91DA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63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BB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1F4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B11F4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BB11F4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11F4"/>
    <w:rPr>
      <w:color w:val="0000FF"/>
      <w:u w:val="single"/>
    </w:rPr>
  </w:style>
  <w:style w:type="paragraph" w:customStyle="1" w:styleId="rtecenter">
    <w:name w:val="rtecenter"/>
    <w:basedOn w:val="a"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1F4"/>
    <w:rPr>
      <w:b/>
      <w:bCs/>
    </w:rPr>
  </w:style>
  <w:style w:type="paragraph" w:styleId="ad">
    <w:name w:val="Normal (Web)"/>
    <w:basedOn w:val="a"/>
    <w:uiPriority w:val="99"/>
    <w:unhideWhenUsed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B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BB11F4"/>
    <w:rPr>
      <w:i/>
      <w:iCs/>
    </w:rPr>
  </w:style>
  <w:style w:type="paragraph" w:styleId="af0">
    <w:name w:val="List Paragraph"/>
    <w:basedOn w:val="a"/>
    <w:uiPriority w:val="34"/>
    <w:qFormat/>
    <w:rsid w:val="00BB11F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163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Body Text"/>
    <w:basedOn w:val="a"/>
    <w:link w:val="af2"/>
    <w:rsid w:val="00A16310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163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63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8101F-3EF3-4FD7-9726-6CC542CB3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5071</Words>
  <Characters>28907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2022-06-02T07:03:00Z</cp:lastPrinted>
  <dcterms:created xsi:type="dcterms:W3CDTF">2022-06-17T12:01:00Z</dcterms:created>
  <dcterms:modified xsi:type="dcterms:W3CDTF">2022-06-17T12:01:00Z</dcterms:modified>
</cp:coreProperties>
</file>